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DE" w:rsidRPr="002959DE" w:rsidRDefault="002959DE" w:rsidP="002959DE">
      <w:pPr>
        <w:autoSpaceDE w:val="0"/>
        <w:autoSpaceDN w:val="0"/>
        <w:adjustRightInd w:val="0"/>
        <w:ind w:firstLine="160"/>
        <w:contextualSpacing w:val="0"/>
        <w:jc w:val="both"/>
        <w:rPr>
          <w:rFonts w:ascii="YMAAA A+ New Century Schlbk" w:hAnsi="YMAAA A+ New Century Schlbk" w:cs="YMAAA A+ New Century Schlbk"/>
          <w:color w:val="000000"/>
          <w:sz w:val="16"/>
          <w:szCs w:val="16"/>
        </w:rPr>
      </w:pPr>
      <w:proofErr w:type="gramStart"/>
      <w:r w:rsidRPr="002959DE">
        <w:rPr>
          <w:rFonts w:ascii="YMAAA A+ New Century Schlbk" w:hAnsi="YMAAA A+ New Century Schlbk" w:cs="YMAAA A+ New Century Schlbk"/>
          <w:b/>
          <w:bCs/>
          <w:color w:val="000000"/>
          <w:sz w:val="16"/>
          <w:szCs w:val="16"/>
        </w:rPr>
        <w:t>SEC. 203A.</w:t>
      </w:r>
      <w:proofErr w:type="gramEnd"/>
      <w:r w:rsidRPr="002959DE">
        <w:rPr>
          <w:rFonts w:ascii="YMAAA A+ New Century Schlbk" w:hAnsi="YMAAA A+ New Century Schlbk" w:cs="YMAAA A+ New Century Schlbk"/>
          <w:b/>
          <w:bCs/>
          <w:color w:val="000000"/>
          <w:sz w:val="16"/>
          <w:szCs w:val="16"/>
        </w:rPr>
        <w:t xml:space="preserve"> </w:t>
      </w:r>
      <w:proofErr w:type="gramStart"/>
      <w:r w:rsidRPr="002959DE">
        <w:rPr>
          <w:rFonts w:ascii="YMAAA A+ New Century Schlbk" w:hAnsi="YMAAA A+ New Century Schlbk" w:cs="YMAAA A+ New Century Schlbk"/>
          <w:b/>
          <w:bCs/>
          <w:color w:val="000000"/>
          <w:sz w:val="16"/>
          <w:szCs w:val="16"/>
        </w:rPr>
        <w:t>STATE AND FEDERAL RESPONSIBILITIES.</w:t>
      </w:r>
      <w:proofErr w:type="gramEnd"/>
      <w:r w:rsidRPr="002959DE">
        <w:rPr>
          <w:rFonts w:ascii="YMAAA A+ New Century Schlbk" w:hAnsi="YMAAA A+ New Century Schlbk" w:cs="YMAAA A+ New Century Schlbk"/>
          <w:b/>
          <w:bCs/>
          <w:color w:val="000000"/>
          <w:sz w:val="16"/>
          <w:szCs w:val="16"/>
        </w:rPr>
        <w:t xml:space="preserve"> </w:t>
      </w:r>
    </w:p>
    <w:p w:rsidR="002959DE" w:rsidRPr="002959DE" w:rsidRDefault="002959DE" w:rsidP="002959DE">
      <w:pPr>
        <w:autoSpaceDE w:val="0"/>
        <w:autoSpaceDN w:val="0"/>
        <w:adjustRightInd w:val="0"/>
        <w:contextualSpacing w:val="0"/>
        <w:rPr>
          <w:rFonts w:ascii="ANAAA A+ New Century Schlbk" w:hAnsi="ANAAA A+ New Century Schlbk" w:cs="ANAAA A+ New Century Schlbk"/>
          <w:color w:val="000000"/>
          <w:sz w:val="20"/>
          <w:szCs w:val="20"/>
        </w:rPr>
      </w:pPr>
      <w:r w:rsidRPr="002959DE">
        <w:rPr>
          <w:rFonts w:ascii="ANAAA A+ New Century Schlbk" w:hAnsi="ANAAA A+ New Century Schlbk" w:cs="ANAAA A+ New Century Schlbk"/>
          <w:color w:val="000000"/>
          <w:sz w:val="20"/>
          <w:szCs w:val="20"/>
        </w:rPr>
        <w:t>(a) A</w:t>
      </w:r>
      <w:r w:rsidRPr="002959DE">
        <w:rPr>
          <w:rFonts w:ascii="ANAAA A+ New Century Schlbk" w:hAnsi="ANAAA A+ New Century Schlbk" w:cs="ANAAA A+ New Century Schlbk"/>
          <w:color w:val="000000"/>
          <w:sz w:val="15"/>
          <w:szCs w:val="15"/>
        </w:rPr>
        <w:t xml:space="preserve">DVISERS </w:t>
      </w:r>
      <w:r w:rsidRPr="002959DE">
        <w:rPr>
          <w:rFonts w:ascii="ANAAA A+ New Century Schlbk" w:hAnsi="ANAAA A+ New Century Schlbk" w:cs="ANAAA A+ New Century Schlbk"/>
          <w:color w:val="000000"/>
          <w:sz w:val="20"/>
          <w:szCs w:val="20"/>
        </w:rPr>
        <w:t>S</w:t>
      </w:r>
      <w:r w:rsidRPr="002959DE">
        <w:rPr>
          <w:rFonts w:ascii="ANAAA A+ New Century Schlbk" w:hAnsi="ANAAA A+ New Century Schlbk" w:cs="ANAAA A+ New Century Schlbk"/>
          <w:color w:val="000000"/>
          <w:sz w:val="15"/>
          <w:szCs w:val="15"/>
        </w:rPr>
        <w:t xml:space="preserve">UBJECT TO </w:t>
      </w:r>
      <w:r w:rsidRPr="002959DE">
        <w:rPr>
          <w:rFonts w:ascii="ANAAA A+ New Century Schlbk" w:hAnsi="ANAAA A+ New Century Schlbk" w:cs="ANAAA A+ New Century Schlbk"/>
          <w:color w:val="000000"/>
          <w:sz w:val="20"/>
          <w:szCs w:val="20"/>
        </w:rPr>
        <w:t>S</w:t>
      </w:r>
      <w:r w:rsidRPr="002959DE">
        <w:rPr>
          <w:rFonts w:ascii="ANAAA A+ New Century Schlbk" w:hAnsi="ANAAA A+ New Century Schlbk" w:cs="ANAAA A+ New Century Schlbk"/>
          <w:color w:val="000000"/>
          <w:sz w:val="15"/>
          <w:szCs w:val="15"/>
        </w:rPr>
        <w:t xml:space="preserve">TATE </w:t>
      </w:r>
      <w:r w:rsidRPr="002959DE">
        <w:rPr>
          <w:rFonts w:ascii="ANAAA A+ New Century Schlbk" w:hAnsi="ANAAA A+ New Century Schlbk" w:cs="ANAAA A+ New Century Schlbk"/>
          <w:color w:val="000000"/>
          <w:sz w:val="20"/>
          <w:szCs w:val="20"/>
        </w:rPr>
        <w:t>A</w:t>
      </w:r>
      <w:r w:rsidRPr="002959DE">
        <w:rPr>
          <w:rFonts w:ascii="ANAAA A+ New Century Schlbk" w:hAnsi="ANAAA A+ New Century Schlbk" w:cs="ANAAA A+ New Century Schlbk"/>
          <w:color w:val="000000"/>
          <w:sz w:val="15"/>
          <w:szCs w:val="15"/>
        </w:rPr>
        <w:t>UTHORITIES</w:t>
      </w:r>
      <w:r w:rsidRPr="002959DE">
        <w:rPr>
          <w:rFonts w:ascii="ANAAA A+ New Century Schlbk" w:hAnsi="ANAAA A+ New Century Schlbk" w:cs="ANAAA A+ New Century Schlbk"/>
          <w:color w:val="000000"/>
          <w:sz w:val="20"/>
          <w:szCs w:val="20"/>
        </w:rPr>
        <w:t xml:space="preserve">.— </w:t>
      </w:r>
    </w:p>
    <w:p w:rsidR="00A27113" w:rsidRDefault="00A27113"/>
    <w:p w:rsidR="002959DE" w:rsidRDefault="002959DE"/>
    <w:p w:rsidR="002959DE" w:rsidRDefault="002959DE" w:rsidP="002959DE">
      <w:pPr>
        <w:autoSpaceDE w:val="0"/>
        <w:autoSpaceDN w:val="0"/>
        <w:adjustRightInd w:val="0"/>
        <w:spacing w:line="201" w:lineRule="exact"/>
        <w:ind w:left="241" w:right="-2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(b)</w:t>
      </w:r>
      <w:r>
        <w:rPr>
          <w:rFonts w:cs="Arial"/>
          <w:spacing w:val="10"/>
          <w:sz w:val="20"/>
          <w:szCs w:val="20"/>
        </w:rPr>
        <w:t xml:space="preserve"> </w:t>
      </w:r>
      <w:r>
        <w:rPr>
          <w:rFonts w:cs="Arial"/>
          <w:w w:val="111"/>
          <w:sz w:val="20"/>
          <w:szCs w:val="20"/>
        </w:rPr>
        <w:t>A</w:t>
      </w:r>
      <w:r>
        <w:rPr>
          <w:rFonts w:cs="Arial"/>
          <w:w w:val="111"/>
          <w:sz w:val="15"/>
          <w:szCs w:val="15"/>
        </w:rPr>
        <w:t>DVISERS</w:t>
      </w:r>
      <w:r>
        <w:rPr>
          <w:rFonts w:cs="Arial"/>
          <w:spacing w:val="23"/>
          <w:w w:val="111"/>
          <w:sz w:val="15"/>
          <w:szCs w:val="15"/>
        </w:rPr>
        <w:t xml:space="preserve"> </w:t>
      </w:r>
      <w:r>
        <w:rPr>
          <w:rFonts w:cs="Arial"/>
          <w:w w:val="111"/>
          <w:sz w:val="20"/>
          <w:szCs w:val="20"/>
        </w:rPr>
        <w:t>S</w:t>
      </w:r>
      <w:r>
        <w:rPr>
          <w:rFonts w:cs="Arial"/>
          <w:w w:val="111"/>
          <w:sz w:val="15"/>
          <w:szCs w:val="15"/>
        </w:rPr>
        <w:t>UBJECT</w:t>
      </w:r>
      <w:r>
        <w:rPr>
          <w:rFonts w:cs="Arial"/>
          <w:spacing w:val="21"/>
          <w:w w:val="111"/>
          <w:sz w:val="15"/>
          <w:szCs w:val="15"/>
        </w:rPr>
        <w:t xml:space="preserve"> </w:t>
      </w:r>
      <w:proofErr w:type="gramStart"/>
      <w:r>
        <w:rPr>
          <w:rFonts w:cs="Arial"/>
          <w:sz w:val="15"/>
          <w:szCs w:val="15"/>
        </w:rPr>
        <w:t xml:space="preserve">TO </w:t>
      </w:r>
      <w:r>
        <w:rPr>
          <w:rFonts w:cs="Arial"/>
          <w:spacing w:val="4"/>
          <w:sz w:val="15"/>
          <w:szCs w:val="15"/>
        </w:rPr>
        <w:t xml:space="preserve"> </w:t>
      </w:r>
      <w:r>
        <w:rPr>
          <w:rFonts w:cs="Arial"/>
          <w:w w:val="112"/>
          <w:sz w:val="20"/>
          <w:szCs w:val="20"/>
        </w:rPr>
        <w:t>C</w:t>
      </w:r>
      <w:r>
        <w:rPr>
          <w:rFonts w:cs="Arial"/>
          <w:w w:val="112"/>
          <w:sz w:val="15"/>
          <w:szCs w:val="15"/>
        </w:rPr>
        <w:t>OMMISSION</w:t>
      </w:r>
      <w:proofErr w:type="gramEnd"/>
      <w:r>
        <w:rPr>
          <w:rFonts w:cs="Arial"/>
          <w:spacing w:val="29"/>
          <w:w w:val="112"/>
          <w:sz w:val="15"/>
          <w:szCs w:val="15"/>
        </w:rPr>
        <w:t xml:space="preserve"> </w:t>
      </w:r>
      <w:r>
        <w:rPr>
          <w:rFonts w:cs="Arial"/>
          <w:w w:val="108"/>
          <w:sz w:val="20"/>
          <w:szCs w:val="20"/>
        </w:rPr>
        <w:t>A</w:t>
      </w:r>
      <w:r>
        <w:rPr>
          <w:rFonts w:cs="Arial"/>
          <w:w w:val="116"/>
          <w:sz w:val="15"/>
          <w:szCs w:val="15"/>
        </w:rPr>
        <w:t>UTHORITY</w:t>
      </w:r>
      <w:r>
        <w:rPr>
          <w:rFonts w:cs="Arial"/>
          <w:sz w:val="20"/>
          <w:szCs w:val="20"/>
        </w:rPr>
        <w:t>.—</w:t>
      </w:r>
    </w:p>
    <w:p w:rsidR="002959DE" w:rsidRDefault="002959DE" w:rsidP="002959DE">
      <w:pPr>
        <w:pStyle w:val="Default"/>
      </w:pPr>
    </w:p>
    <w:p w:rsidR="00EE39CA" w:rsidRDefault="00EE39CA" w:rsidP="00EE3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(1) I</w:t>
      </w:r>
      <w:r>
        <w:rPr>
          <w:sz w:val="15"/>
          <w:szCs w:val="15"/>
        </w:rPr>
        <w:t>N GENERAL</w:t>
      </w:r>
      <w:r>
        <w:rPr>
          <w:sz w:val="20"/>
          <w:szCs w:val="20"/>
        </w:rPr>
        <w:t>.—</w:t>
      </w:r>
      <w:r>
        <w:rPr>
          <w:sz w:val="20"/>
          <w:szCs w:val="20"/>
          <w:highlight w:val="yellow"/>
        </w:rPr>
        <w:t>No law of any State or</w:t>
      </w:r>
      <w:r>
        <w:rPr>
          <w:sz w:val="20"/>
          <w:szCs w:val="20"/>
        </w:rPr>
        <w:t xml:space="preserve"> political subdivision thereof </w:t>
      </w:r>
      <w:r>
        <w:rPr>
          <w:sz w:val="20"/>
          <w:szCs w:val="20"/>
          <w:highlight w:val="yellow"/>
        </w:rPr>
        <w:t>requiring the registration, licensing, or qualification as an investment adviser or supervised person</w:t>
      </w:r>
      <w:r>
        <w:rPr>
          <w:sz w:val="20"/>
          <w:szCs w:val="20"/>
        </w:rPr>
        <w:t xml:space="preserve"> of an investment adviser </w:t>
      </w:r>
      <w:r>
        <w:rPr>
          <w:sz w:val="20"/>
          <w:szCs w:val="20"/>
          <w:highlight w:val="yellow"/>
        </w:rPr>
        <w:t>shall apply to any person</w:t>
      </w:r>
      <w:r>
        <w:rPr>
          <w:sz w:val="20"/>
          <w:szCs w:val="20"/>
        </w:rPr>
        <w:t xml:space="preserve">— </w:t>
      </w:r>
    </w:p>
    <w:p w:rsidR="00EE39CA" w:rsidRDefault="00EE39CA" w:rsidP="00EE39CA">
      <w:pPr>
        <w:pStyle w:val="Default"/>
        <w:rPr>
          <w:sz w:val="20"/>
          <w:szCs w:val="20"/>
        </w:rPr>
      </w:pPr>
    </w:p>
    <w:p w:rsidR="00EE39CA" w:rsidRDefault="00EE39CA" w:rsidP="00EE3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>
        <w:rPr>
          <w:sz w:val="20"/>
          <w:szCs w:val="20"/>
          <w:highlight w:val="yellow"/>
        </w:rPr>
        <w:t>that is registered under section 203 as an investment adviser, or that is a supervised person of such person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highlight w:val="yellow"/>
        </w:rPr>
        <w:t>except that a State may license, register, or otherwise qualify any investment adviser representative who has a place of business located within that State</w:t>
      </w:r>
      <w:r>
        <w:rPr>
          <w:sz w:val="20"/>
          <w:szCs w:val="20"/>
        </w:rPr>
        <w:t xml:space="preserve">; or </w:t>
      </w:r>
    </w:p>
    <w:p w:rsidR="00EE39CA" w:rsidRDefault="00EE39CA" w:rsidP="00EE39CA">
      <w:pPr>
        <w:pStyle w:val="Default"/>
        <w:rPr>
          <w:sz w:val="20"/>
          <w:szCs w:val="20"/>
        </w:rPr>
      </w:pPr>
    </w:p>
    <w:p w:rsidR="00EE39CA" w:rsidRDefault="00EE39CA" w:rsidP="00EE3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(B) that is not registered under section 203 because that person is excepted from the definition of an investment adviser under section 202(a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 xml:space="preserve">11). </w:t>
      </w:r>
    </w:p>
    <w:p w:rsidR="002959DE" w:rsidRDefault="002959DE">
      <w:bookmarkStart w:id="0" w:name="_GoBack"/>
      <w:bookmarkEnd w:id="0"/>
    </w:p>
    <w:sectPr w:rsidR="0029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AAA A+ New Century Schlbk">
    <w:altName w:val="New Century 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MAAA A+ New Century Schlbk">
    <w:altName w:val="New Century Schl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E"/>
    <w:rsid w:val="002959DE"/>
    <w:rsid w:val="005C74CD"/>
    <w:rsid w:val="00796CDE"/>
    <w:rsid w:val="00A27113"/>
    <w:rsid w:val="00C068C0"/>
    <w:rsid w:val="00C2314C"/>
    <w:rsid w:val="00E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9DE"/>
    <w:pPr>
      <w:autoSpaceDE w:val="0"/>
      <w:autoSpaceDN w:val="0"/>
      <w:adjustRightInd w:val="0"/>
      <w:spacing w:after="0" w:line="240" w:lineRule="auto"/>
    </w:pPr>
    <w:rPr>
      <w:rFonts w:ascii="ANAAA A+ New Century Schlbk" w:hAnsi="ANAAA A+ New Century Schlbk" w:cs="ANAAA A+ New Century Schlbk"/>
      <w:color w:val="000000"/>
    </w:rPr>
  </w:style>
  <w:style w:type="paragraph" w:customStyle="1" w:styleId="CM16">
    <w:name w:val="CM16"/>
    <w:basedOn w:val="Default"/>
    <w:next w:val="Default"/>
    <w:uiPriority w:val="99"/>
    <w:rsid w:val="002959DE"/>
    <w:rPr>
      <w:rFonts w:ascii="YMAAA A+ New Century Schlbk" w:hAnsi="YMAAA A+ New Century Schlbk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9DE"/>
    <w:pPr>
      <w:autoSpaceDE w:val="0"/>
      <w:autoSpaceDN w:val="0"/>
      <w:adjustRightInd w:val="0"/>
      <w:spacing w:after="0" w:line="240" w:lineRule="auto"/>
    </w:pPr>
    <w:rPr>
      <w:rFonts w:ascii="ANAAA A+ New Century Schlbk" w:hAnsi="ANAAA A+ New Century Schlbk" w:cs="ANAAA A+ New Century Schlbk"/>
      <w:color w:val="000000"/>
    </w:rPr>
  </w:style>
  <w:style w:type="paragraph" w:customStyle="1" w:styleId="CM16">
    <w:name w:val="CM16"/>
    <w:basedOn w:val="Default"/>
    <w:next w:val="Default"/>
    <w:uiPriority w:val="99"/>
    <w:rsid w:val="002959DE"/>
    <w:rPr>
      <w:rFonts w:ascii="YMAAA A+ New Century Schlbk" w:hAnsi="YMAAA A+ New Century Schlb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Fallon-Houle, Nancy</dc:creator>
  <cp:lastModifiedBy>Fallon-Houle, Nancy</cp:lastModifiedBy>
  <cp:revision>2</cp:revision>
  <dcterms:created xsi:type="dcterms:W3CDTF">2013-07-17T22:09:00Z</dcterms:created>
  <dcterms:modified xsi:type="dcterms:W3CDTF">2013-07-17T22:09:00Z</dcterms:modified>
</cp:coreProperties>
</file>